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8822" w14:textId="77777777" w:rsidR="00676B7F" w:rsidRPr="00B54066" w:rsidRDefault="00676B7F" w:rsidP="00676B7F">
      <w:pPr>
        <w:rPr>
          <w:rFonts w:ascii="Times New Roman" w:hAnsi="Times New Roman" w:cs="Times New Roman"/>
          <w:b/>
          <w:sz w:val="20"/>
          <w:szCs w:val="20"/>
        </w:rPr>
      </w:pPr>
      <w:r w:rsidRPr="004C380E">
        <w:rPr>
          <w:rFonts w:ascii="Times New Roman" w:hAnsi="Times New Roman" w:cs="Times New Roman"/>
          <w:b/>
          <w:sz w:val="20"/>
          <w:szCs w:val="20"/>
        </w:rPr>
        <w:tab/>
      </w:r>
      <w:r w:rsidRPr="004C380E">
        <w:rPr>
          <w:rFonts w:ascii="Times New Roman" w:hAnsi="Times New Roman" w:cs="Times New Roman"/>
          <w:b/>
          <w:sz w:val="20"/>
          <w:szCs w:val="20"/>
        </w:rPr>
        <w:tab/>
      </w:r>
      <w:r w:rsidRPr="004C380E">
        <w:rPr>
          <w:rFonts w:ascii="Times New Roman" w:hAnsi="Times New Roman" w:cs="Times New Roman"/>
          <w:b/>
          <w:sz w:val="20"/>
          <w:szCs w:val="20"/>
        </w:rPr>
        <w:tab/>
      </w:r>
      <w:r w:rsidRPr="004C380E">
        <w:rPr>
          <w:rFonts w:ascii="Times New Roman" w:hAnsi="Times New Roman" w:cs="Times New Roman"/>
          <w:b/>
          <w:sz w:val="20"/>
          <w:szCs w:val="20"/>
        </w:rPr>
        <w:tab/>
      </w:r>
    </w:p>
    <w:p w14:paraId="32F463C8" w14:textId="77777777" w:rsidR="00676B7F" w:rsidRDefault="00676B7F" w:rsidP="0067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7F">
        <w:rPr>
          <w:rFonts w:ascii="Times New Roman" w:hAnsi="Times New Roman" w:cs="Times New Roman"/>
          <w:b/>
          <w:sz w:val="28"/>
          <w:szCs w:val="28"/>
        </w:rPr>
        <w:t>Test du livre électronique de connaissances sur la Rhéologie</w:t>
      </w:r>
    </w:p>
    <w:p w14:paraId="64A4CAEB" w14:textId="77777777" w:rsidR="00A34C96" w:rsidRPr="00676B7F" w:rsidRDefault="00A34C96" w:rsidP="0067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QCM n°1</w:t>
      </w:r>
      <w:bookmarkStart w:id="0" w:name="_GoBack"/>
      <w:bookmarkEnd w:id="0"/>
    </w:p>
    <w:p w14:paraId="21097C5B" w14:textId="77777777" w:rsidR="00676B7F" w:rsidRPr="00676B7F" w:rsidRDefault="00676B7F" w:rsidP="00676B7F">
      <w:pPr>
        <w:tabs>
          <w:tab w:val="left" w:pos="709"/>
        </w:tabs>
        <w:rPr>
          <w:sz w:val="22"/>
        </w:rPr>
      </w:pPr>
    </w:p>
    <w:p w14:paraId="03F46084" w14:textId="77777777" w:rsidR="00676B7F" w:rsidRPr="00676B7F" w:rsidRDefault="00676B7F" w:rsidP="00676B7F">
      <w:pPr>
        <w:pStyle w:val="Paragraphedeliste"/>
        <w:numPr>
          <w:ilvl w:val="0"/>
          <w:numId w:val="1"/>
        </w:numPr>
        <w:tabs>
          <w:tab w:val="left" w:pos="709"/>
        </w:tabs>
        <w:rPr>
          <w:b/>
          <w:sz w:val="22"/>
        </w:rPr>
      </w:pPr>
      <w:r w:rsidRPr="00676B7F">
        <w:rPr>
          <w:b/>
          <w:sz w:val="22"/>
        </w:rPr>
        <w:t>La contrainte est définie par  :</w:t>
      </w:r>
    </w:p>
    <w:p w14:paraId="512756EF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une force par unité de volume</w:t>
      </w:r>
    </w:p>
    <w:p w14:paraId="6D3EE464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une masse par unité de surface</w:t>
      </w:r>
    </w:p>
    <w:p w14:paraId="20CCBACE" w14:textId="77777777" w:rsidR="00676B7F" w:rsidRPr="00676B7F" w:rsidRDefault="00676B7F" w:rsidP="00676B7F">
      <w:pPr>
        <w:tabs>
          <w:tab w:val="left" w:pos="709"/>
        </w:tabs>
        <w:ind w:left="993" w:hanging="993"/>
        <w:rPr>
          <w:rFonts w:asciiTheme="majorHAnsi" w:hAnsiTheme="majorHAnsi"/>
          <w:sz w:val="22"/>
          <w:szCs w:val="22"/>
        </w:rPr>
      </w:pPr>
      <w:r w:rsidRPr="00676B7F"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Theme="majorHAnsi" w:hAnsiTheme="majorHAnsi"/>
          <w:sz w:val="22"/>
          <w:szCs w:val="22"/>
        </w:rPr>
        <w:t>une force par unité de surface</w:t>
      </w:r>
    </w:p>
    <w:p w14:paraId="692728A8" w14:textId="77777777" w:rsidR="00676B7F" w:rsidRPr="00676B7F" w:rsidRDefault="00676B7F" w:rsidP="00676B7F">
      <w:pPr>
        <w:tabs>
          <w:tab w:val="left" w:pos="709"/>
        </w:tabs>
        <w:rPr>
          <w:sz w:val="22"/>
        </w:rPr>
      </w:pPr>
    </w:p>
    <w:p w14:paraId="1E4F9B3C" w14:textId="77777777" w:rsidR="00676B7F" w:rsidRPr="00676B7F" w:rsidRDefault="00676B7F" w:rsidP="00676B7F">
      <w:pPr>
        <w:pStyle w:val="Paragraphedeliste"/>
        <w:numPr>
          <w:ilvl w:val="0"/>
          <w:numId w:val="1"/>
        </w:numPr>
        <w:tabs>
          <w:tab w:val="left" w:pos="709"/>
        </w:tabs>
        <w:rPr>
          <w:b/>
          <w:sz w:val="22"/>
        </w:rPr>
      </w:pPr>
      <w:r w:rsidRPr="00676B7F">
        <w:rPr>
          <w:b/>
          <w:sz w:val="22"/>
        </w:rPr>
        <w:t>Une contrainte est dite normale  lorsqu’elle est:</w:t>
      </w:r>
    </w:p>
    <w:p w14:paraId="6F031D58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parallèle à la surface sur laquelle elle s’exerce</w:t>
      </w:r>
    </w:p>
    <w:p w14:paraId="65899CEC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perpendiculaire à la surface sur laquelle elle s’exerce</w:t>
      </w:r>
    </w:p>
    <w:p w14:paraId="6B55EF8F" w14:textId="77777777" w:rsidR="00676B7F" w:rsidRPr="00676B7F" w:rsidRDefault="00676B7F" w:rsidP="00676B7F">
      <w:pPr>
        <w:tabs>
          <w:tab w:val="left" w:pos="709"/>
        </w:tabs>
        <w:ind w:left="993" w:hanging="993"/>
        <w:rPr>
          <w:b/>
          <w:i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mesurée dans des conditions normales de température et de pression</w:t>
      </w:r>
    </w:p>
    <w:p w14:paraId="5AD43B61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</w:p>
    <w:p w14:paraId="1AF6F0F3" w14:textId="77777777" w:rsidR="00676B7F" w:rsidRPr="00676B7F" w:rsidRDefault="00676B7F" w:rsidP="00676B7F">
      <w:pPr>
        <w:pStyle w:val="Paragraphedeliste"/>
        <w:numPr>
          <w:ilvl w:val="0"/>
          <w:numId w:val="1"/>
        </w:numPr>
        <w:tabs>
          <w:tab w:val="left" w:pos="709"/>
        </w:tabs>
        <w:rPr>
          <w:b/>
          <w:sz w:val="22"/>
        </w:rPr>
      </w:pPr>
      <w:r w:rsidRPr="00676B7F">
        <w:rPr>
          <w:b/>
          <w:sz w:val="22"/>
        </w:rPr>
        <w:t>Les deux modes de déformation élémentaires sont :</w:t>
      </w:r>
    </w:p>
    <w:p w14:paraId="0E8665A9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la compression et l’extension</w:t>
      </w:r>
    </w:p>
    <w:p w14:paraId="54F6AD87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la rotation et la translation</w:t>
      </w:r>
    </w:p>
    <w:p w14:paraId="166C0989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le cisaillement et l’extension (ou élongation)</w:t>
      </w:r>
    </w:p>
    <w:p w14:paraId="49B6790D" w14:textId="77777777" w:rsidR="00676B7F" w:rsidRPr="00676B7F" w:rsidRDefault="00676B7F" w:rsidP="00676B7F">
      <w:pPr>
        <w:tabs>
          <w:tab w:val="left" w:pos="709"/>
        </w:tabs>
        <w:rPr>
          <w:sz w:val="22"/>
        </w:rPr>
      </w:pPr>
    </w:p>
    <w:p w14:paraId="784ECEF9" w14:textId="77777777" w:rsidR="00676B7F" w:rsidRPr="00676B7F" w:rsidRDefault="00676B7F" w:rsidP="00676B7F">
      <w:pPr>
        <w:pStyle w:val="Paragraphedeliste"/>
        <w:numPr>
          <w:ilvl w:val="0"/>
          <w:numId w:val="1"/>
        </w:numPr>
        <w:tabs>
          <w:tab w:val="left" w:pos="709"/>
        </w:tabs>
        <w:rPr>
          <w:b/>
          <w:sz w:val="22"/>
        </w:rPr>
      </w:pPr>
      <w:r w:rsidRPr="00676B7F">
        <w:rPr>
          <w:b/>
          <w:sz w:val="22"/>
        </w:rPr>
        <w:t>Le module d’Young d’un solide est défini par  :</w:t>
      </w:r>
    </w:p>
    <w:p w14:paraId="02670BD7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rapport de la contrainte par la vitesse de déformation</w:t>
      </w:r>
    </w:p>
    <w:p w14:paraId="463DE171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produit de la contrainte par la déformation</w:t>
      </w:r>
    </w:p>
    <w:p w14:paraId="4EFE7795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le rapport de la contrainte sur la déformation</w:t>
      </w:r>
    </w:p>
    <w:p w14:paraId="133E5D35" w14:textId="77777777" w:rsidR="00676B7F" w:rsidRPr="00676B7F" w:rsidRDefault="00676B7F" w:rsidP="00676B7F">
      <w:pPr>
        <w:tabs>
          <w:tab w:val="left" w:pos="709"/>
        </w:tabs>
        <w:rPr>
          <w:sz w:val="22"/>
        </w:rPr>
      </w:pPr>
    </w:p>
    <w:p w14:paraId="5A8A7812" w14:textId="77777777" w:rsidR="00676B7F" w:rsidRPr="00676B7F" w:rsidRDefault="00676B7F" w:rsidP="00676B7F">
      <w:pPr>
        <w:pStyle w:val="Paragraphedeliste"/>
        <w:numPr>
          <w:ilvl w:val="0"/>
          <w:numId w:val="1"/>
        </w:numPr>
        <w:tabs>
          <w:tab w:val="left" w:pos="709"/>
        </w:tabs>
        <w:rPr>
          <w:b/>
          <w:sz w:val="22"/>
        </w:rPr>
      </w:pPr>
      <w:r w:rsidRPr="00676B7F">
        <w:rPr>
          <w:b/>
          <w:sz w:val="22"/>
        </w:rPr>
        <w:t>La viscosité  d’un fluide est définie par  :</w:t>
      </w:r>
    </w:p>
    <w:p w14:paraId="0D2D1EC3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produit de la contrainte par la vitesse de déformation</w:t>
      </w:r>
    </w:p>
    <w:p w14:paraId="1701D89D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le rapport de la contrainte sur la déformation</w:t>
      </w:r>
    </w:p>
    <w:p w14:paraId="3CDFB43C" w14:textId="77777777" w:rsidR="00676B7F" w:rsidRPr="00676B7F" w:rsidRDefault="00676B7F" w:rsidP="00676B7F">
      <w:pPr>
        <w:tabs>
          <w:tab w:val="left" w:pos="709"/>
        </w:tabs>
        <w:ind w:left="993" w:hanging="993"/>
        <w:rPr>
          <w:b/>
          <w:i/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rapport de la contrainte par la vitesse de déformation</w:t>
      </w:r>
    </w:p>
    <w:p w14:paraId="6D123A49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</w:p>
    <w:p w14:paraId="6F52F036" w14:textId="77777777" w:rsidR="00676B7F" w:rsidRPr="00676B7F" w:rsidRDefault="00676B7F" w:rsidP="00676B7F">
      <w:pPr>
        <w:tabs>
          <w:tab w:val="left" w:pos="709"/>
        </w:tabs>
        <w:rPr>
          <w:sz w:val="22"/>
        </w:rPr>
      </w:pPr>
    </w:p>
    <w:p w14:paraId="5BD644D2" w14:textId="77777777" w:rsidR="00676B7F" w:rsidRPr="00676B7F" w:rsidRDefault="00676B7F" w:rsidP="00676B7F">
      <w:pPr>
        <w:pStyle w:val="Paragraphedeliste"/>
        <w:numPr>
          <w:ilvl w:val="0"/>
          <w:numId w:val="1"/>
        </w:numPr>
        <w:tabs>
          <w:tab w:val="left" w:pos="709"/>
        </w:tabs>
        <w:rPr>
          <w:b/>
          <w:sz w:val="22"/>
        </w:rPr>
      </w:pPr>
      <w:r w:rsidRPr="00676B7F">
        <w:rPr>
          <w:b/>
          <w:sz w:val="22"/>
        </w:rPr>
        <w:t>La rhéométrie capillaire permet de mesurer :</w:t>
      </w:r>
    </w:p>
    <w:p w14:paraId="461B1A35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la viscosité d’un fluide</w:t>
      </w:r>
    </w:p>
    <w:p w14:paraId="18C94F01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module d’un solide</w:t>
      </w:r>
    </w:p>
    <w:p w14:paraId="7DE8947A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module d’un fluide </w:t>
      </w:r>
    </w:p>
    <w:p w14:paraId="5E951896" w14:textId="77777777" w:rsidR="00676B7F" w:rsidRPr="00676B7F" w:rsidRDefault="00676B7F" w:rsidP="00676B7F">
      <w:pPr>
        <w:tabs>
          <w:tab w:val="left" w:pos="709"/>
        </w:tabs>
        <w:rPr>
          <w:sz w:val="22"/>
        </w:rPr>
      </w:pPr>
    </w:p>
    <w:p w14:paraId="18DD0D88" w14:textId="77777777" w:rsidR="00676B7F" w:rsidRPr="00676B7F" w:rsidRDefault="00676B7F" w:rsidP="00676B7F">
      <w:pPr>
        <w:pStyle w:val="Paragraphedeliste"/>
        <w:numPr>
          <w:ilvl w:val="0"/>
          <w:numId w:val="1"/>
        </w:numPr>
        <w:tabs>
          <w:tab w:val="left" w:pos="709"/>
        </w:tabs>
        <w:rPr>
          <w:b/>
          <w:sz w:val="22"/>
        </w:rPr>
      </w:pPr>
      <w:r w:rsidRPr="00676B7F">
        <w:rPr>
          <w:b/>
          <w:sz w:val="22"/>
        </w:rPr>
        <w:t>Lequel des fluides suivants ne présente pas de seuil d’écoulement :</w:t>
      </w:r>
    </w:p>
    <w:p w14:paraId="735CE87B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dentifrice</w:t>
      </w:r>
    </w:p>
    <w:p w14:paraId="4E4F9ADD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rFonts w:ascii="Calibri" w:hAnsi="Calibri"/>
          <w:sz w:val="22"/>
          <w:szCs w:val="22"/>
        </w:rPr>
        <w:t xml:space="preserve"> l’huile</w:t>
      </w:r>
    </w:p>
    <w:p w14:paraId="5EF4E494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bookmarkStart w:id="1" w:name="__DdeLink__29_444338040"/>
      <w:bookmarkEnd w:id="1"/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un fluide dont le comportement est régi par le modèle d’Herschel-Bulkley</w:t>
      </w:r>
    </w:p>
    <w:p w14:paraId="73F1E8DD" w14:textId="77777777" w:rsidR="00676B7F" w:rsidRPr="00676B7F" w:rsidRDefault="00676B7F" w:rsidP="00676B7F">
      <w:pPr>
        <w:tabs>
          <w:tab w:val="left" w:pos="709"/>
        </w:tabs>
        <w:rPr>
          <w:sz w:val="22"/>
        </w:rPr>
      </w:pPr>
    </w:p>
    <w:p w14:paraId="227F6418" w14:textId="77777777" w:rsidR="00676B7F" w:rsidRPr="00676B7F" w:rsidRDefault="00676B7F" w:rsidP="00676B7F">
      <w:pPr>
        <w:pStyle w:val="Paragraphedeliste"/>
        <w:numPr>
          <w:ilvl w:val="0"/>
          <w:numId w:val="1"/>
        </w:numPr>
        <w:tabs>
          <w:tab w:val="left" w:pos="709"/>
        </w:tabs>
        <w:rPr>
          <w:b/>
          <w:sz w:val="22"/>
        </w:rPr>
      </w:pPr>
      <w:r w:rsidRPr="00676B7F">
        <w:rPr>
          <w:b/>
          <w:sz w:val="22"/>
        </w:rPr>
        <w:t>Lequel de ces dispositifs ne permet pas d’effectuer un test rhéologique :</w:t>
      </w:r>
    </w:p>
    <w:p w14:paraId="0C2F9F4D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 cylindres coaxiaux</w:t>
      </w:r>
    </w:p>
    <w:p w14:paraId="19FEF164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tube capillaire</w:t>
      </w:r>
    </w:p>
    <w:p w14:paraId="647F4771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cône-plan</w:t>
      </w:r>
    </w:p>
    <w:p w14:paraId="01E4AA26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dosage colorimétrique</w:t>
      </w:r>
    </w:p>
    <w:p w14:paraId="3C601D17" w14:textId="77777777" w:rsidR="00676B7F" w:rsidRPr="00676B7F" w:rsidRDefault="00676B7F" w:rsidP="00676B7F">
      <w:pPr>
        <w:tabs>
          <w:tab w:val="left" w:pos="709"/>
        </w:tabs>
        <w:ind w:left="993" w:hanging="993"/>
        <w:rPr>
          <w:sz w:val="22"/>
        </w:rPr>
      </w:pPr>
    </w:p>
    <w:p w14:paraId="4E48D86B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lastRenderedPageBreak/>
        <w:t>Les mesures en régime harmonique  permettent de déterminer :</w:t>
      </w:r>
    </w:p>
    <w:p w14:paraId="5BA36247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module d’élasticité et la viscosité</w:t>
      </w:r>
    </w:p>
    <w:p w14:paraId="25FE1CBB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le module de stockage et le module de perte</w:t>
      </w:r>
    </w:p>
    <w:p w14:paraId="20A0EABB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temps caractéristique d’un fluide</w:t>
      </w:r>
    </w:p>
    <w:p w14:paraId="5859D5A2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09658F8E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t>Un colloïde est  :</w:t>
      </w:r>
    </w:p>
    <w:p w14:paraId="1840FD0D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une solution macromoléculaire</w:t>
      </w:r>
    </w:p>
    <w:p w14:paraId="1038939F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une suspension</w:t>
      </w:r>
    </w:p>
    <w:p w14:paraId="65840191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un solide granulaire</w:t>
      </w:r>
    </w:p>
    <w:p w14:paraId="143D0A78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04C75B90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t>Le régime d’écoulement d’une suspension est dilué si :</w:t>
      </w:r>
    </w:p>
    <w:p w14:paraId="6F105F1A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on y ajoute du liquide</w:t>
      </w:r>
    </w:p>
    <w:p w14:paraId="621D66B3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  <w:szCs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sa concentration en solide est très faible (&lt;&lt; 1)</w:t>
      </w:r>
    </w:p>
    <w:p w14:paraId="1CF9BD6B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sa viscosité est faible</w:t>
      </w:r>
    </w:p>
    <w:p w14:paraId="33E463ED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5BDA3B76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t xml:space="preserve">Par un test harmonique un angle de phase </w:t>
      </w:r>
      <w:r w:rsidRPr="00676B7F">
        <w:rPr>
          <w:rFonts w:ascii="Symbol" w:hAnsi="Symbol"/>
          <w:b/>
          <w:sz w:val="22"/>
        </w:rPr>
        <w:sym w:font="Symbol" w:char="F06A"/>
      </w:r>
      <w:r w:rsidRPr="00676B7F">
        <w:rPr>
          <w:b/>
          <w:sz w:val="22"/>
        </w:rPr>
        <w:t xml:space="preserve"> dont tan </w:t>
      </w:r>
      <w:r w:rsidRPr="00676B7F">
        <w:rPr>
          <w:rFonts w:ascii="Symbol" w:hAnsi="Symbol"/>
          <w:b/>
          <w:sz w:val="22"/>
        </w:rPr>
        <w:sym w:font="Symbol" w:char="F06A"/>
      </w:r>
      <w:r w:rsidRPr="00676B7F">
        <w:rPr>
          <w:b/>
          <w:sz w:val="22"/>
        </w:rPr>
        <w:t xml:space="preserve"> &gt; 1 indique  que le matériau testé est plutôt :</w:t>
      </w:r>
    </w:p>
    <w:p w14:paraId="5E27F8D4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un solide</w:t>
      </w:r>
    </w:p>
    <w:p w14:paraId="3E81CA7C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un liquide</w:t>
      </w:r>
    </w:p>
    <w:p w14:paraId="1441DF5A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une suspension</w:t>
      </w:r>
    </w:p>
    <w:p w14:paraId="3E222D2D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402BFB01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t>Pour un fluide ayant un comportement est régi par le modèle d’Ostwald (loi puissance) la courbe représentant la  variation de la  viscosité en fonction de la vitesse de déformation est:</w:t>
      </w:r>
    </w:p>
    <w:p w14:paraId="72491F2A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une droite</w:t>
      </w:r>
    </w:p>
    <w:p w14:paraId="7A3D8B3C" w14:textId="77777777" w:rsidR="00676B7F" w:rsidRPr="00676B7F" w:rsidRDefault="00676B7F" w:rsidP="00676B7F">
      <w:pPr>
        <w:rPr>
          <w:rFonts w:ascii="Calibri" w:hAnsi="Calibri"/>
          <w:sz w:val="22"/>
          <w:szCs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rFonts w:ascii="Calibri" w:hAnsi="Calibri"/>
          <w:sz w:val="22"/>
          <w:szCs w:val="22"/>
        </w:rPr>
        <w:sym w:font="Wingdings" w:char="F0A8"/>
      </w:r>
      <w:r w:rsidRPr="00676B7F">
        <w:rPr>
          <w:rFonts w:ascii="Calibri" w:hAnsi="Calibri"/>
          <w:sz w:val="22"/>
          <w:szCs w:val="22"/>
        </w:rPr>
        <w:t xml:space="preserve"> une droite en coordonnées logarithmique</w:t>
      </w:r>
    </w:p>
    <w:p w14:paraId="26137C1A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une exponentielle</w:t>
      </w:r>
    </w:p>
    <w:p w14:paraId="548CBC4C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36209B0F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t>L’unité du module d’Young est :</w:t>
      </w:r>
    </w:p>
    <w:p w14:paraId="1BE9540F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pascal (Pa) par unité de temps [Pa.s]</w:t>
      </w:r>
    </w:p>
    <w:p w14:paraId="614A9379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pascal (Pa) </w:t>
      </w:r>
    </w:p>
    <w:p w14:paraId="05086280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le pascal (Pa) par unité de temps [Pa/s]</w:t>
      </w:r>
    </w:p>
    <w:p w14:paraId="2DB77E4D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7375137B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t>Une mousse est constituée :</w:t>
      </w:r>
    </w:p>
    <w:p w14:paraId="6D7948C5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de deux liquides</w:t>
      </w:r>
    </w:p>
    <w:p w14:paraId="60E9ADC4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d’un liquide ou d ’un solide et de gaz</w:t>
      </w:r>
    </w:p>
    <w:p w14:paraId="7FBC304F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d’un liquide et d’un solide</w:t>
      </w:r>
    </w:p>
    <w:p w14:paraId="71964D6B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2E24F27D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t>Une émulsion est un mélange :</w:t>
      </w:r>
    </w:p>
    <w:p w14:paraId="5A777F8C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d’un solide et d’un gaz</w:t>
      </w:r>
    </w:p>
    <w:p w14:paraId="35650B68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de deux liquides immiscibles</w:t>
      </w:r>
    </w:p>
    <w:p w14:paraId="00735DB1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d’un fluide et d’un solide</w:t>
      </w:r>
    </w:p>
    <w:p w14:paraId="64DDF8A9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32994F6D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t>La connaissance de la loi de comportement d’un polymère permet de déceler :</w:t>
      </w:r>
    </w:p>
    <w:p w14:paraId="3E88DA58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sa température de fusion</w:t>
      </w:r>
    </w:p>
    <w:p w14:paraId="232D4254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la vitesse de cisaillement à laquelle apparaît le désenchevêtrement</w:t>
      </w:r>
    </w:p>
    <w:p w14:paraId="1A565A9F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sa structure chimique</w:t>
      </w:r>
    </w:p>
    <w:p w14:paraId="7DDF51E3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7B556048" w14:textId="77777777" w:rsidR="00676B7F" w:rsidRPr="00676B7F" w:rsidRDefault="00676B7F" w:rsidP="00676B7F">
      <w:pPr>
        <w:pStyle w:val="Paragraphedeliste"/>
        <w:keepNext/>
        <w:numPr>
          <w:ilvl w:val="0"/>
          <w:numId w:val="1"/>
        </w:numPr>
        <w:tabs>
          <w:tab w:val="left" w:pos="709"/>
        </w:tabs>
        <w:ind w:left="709" w:hanging="425"/>
        <w:rPr>
          <w:b/>
          <w:sz w:val="22"/>
        </w:rPr>
      </w:pPr>
      <w:r w:rsidRPr="00676B7F">
        <w:rPr>
          <w:b/>
          <w:sz w:val="22"/>
        </w:rPr>
        <w:t>A une température donnée, la viscosité d’un polymère dépend essentiellement de :</w:t>
      </w:r>
    </w:p>
    <w:p w14:paraId="155B9CE0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de la forme du monomère</w:t>
      </w:r>
    </w:p>
    <w:p w14:paraId="769DF472" w14:textId="77777777" w:rsidR="00676B7F" w:rsidRP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rFonts w:ascii="Calibri" w:hAnsi="Calibri"/>
          <w:sz w:val="22"/>
          <w:szCs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</w:t>
      </w:r>
      <w:r w:rsidRPr="00676B7F">
        <w:rPr>
          <w:rFonts w:ascii="Calibri" w:hAnsi="Calibri"/>
          <w:sz w:val="22"/>
          <w:szCs w:val="22"/>
        </w:rPr>
        <w:t>de sa concentration, de son degré de polymérisation</w:t>
      </w:r>
      <w:r w:rsidRPr="00676B7F">
        <w:rPr>
          <w:sz w:val="22"/>
          <w:shd w:val="clear" w:color="auto" w:fill="FFFF00"/>
        </w:rPr>
        <w:t xml:space="preserve"> </w:t>
      </w:r>
    </w:p>
    <w:p w14:paraId="24B7A6A9" w14:textId="77777777" w:rsidR="00676B7F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  <w:r w:rsidRPr="00676B7F">
        <w:rPr>
          <w:sz w:val="22"/>
        </w:rPr>
        <w:tab/>
      </w:r>
      <w:r w:rsidRPr="00676B7F">
        <w:rPr>
          <w:sz w:val="22"/>
        </w:rPr>
        <w:sym w:font="Wingdings" w:char="F0A8"/>
      </w:r>
      <w:r w:rsidRPr="00676B7F">
        <w:rPr>
          <w:sz w:val="22"/>
        </w:rPr>
        <w:t xml:space="preserve"> sa température de fusion</w:t>
      </w:r>
    </w:p>
    <w:p w14:paraId="348174F1" w14:textId="77777777" w:rsidR="00676B7F" w:rsidRPr="00A67E05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65700955" w14:textId="77777777" w:rsidR="00676B7F" w:rsidRPr="00A67E05" w:rsidRDefault="00676B7F" w:rsidP="00676B7F">
      <w:pPr>
        <w:keepNext/>
        <w:tabs>
          <w:tab w:val="left" w:pos="709"/>
        </w:tabs>
        <w:ind w:left="709" w:hanging="425"/>
        <w:rPr>
          <w:sz w:val="22"/>
        </w:rPr>
      </w:pPr>
    </w:p>
    <w:p w14:paraId="1622DC2C" w14:textId="77777777" w:rsidR="00676B7F" w:rsidRDefault="00676B7F" w:rsidP="00676B7F"/>
    <w:p w14:paraId="526532BD" w14:textId="77777777" w:rsidR="00347C90" w:rsidRDefault="00347C90"/>
    <w:sectPr w:rsidR="00347C90" w:rsidSect="00B54066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D05"/>
    <w:multiLevelType w:val="hybridMultilevel"/>
    <w:tmpl w:val="10ACE6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7F"/>
    <w:rsid w:val="00347C90"/>
    <w:rsid w:val="00676B7F"/>
    <w:rsid w:val="00916928"/>
    <w:rsid w:val="00A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F52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7F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B7F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76B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B7F"/>
  </w:style>
  <w:style w:type="character" w:customStyle="1" w:styleId="CommentaireCar">
    <w:name w:val="Commentaire Car"/>
    <w:basedOn w:val="Policepardfaut"/>
    <w:link w:val="Commentaire"/>
    <w:uiPriority w:val="99"/>
    <w:semiHidden/>
    <w:rsid w:val="00676B7F"/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B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B7F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7F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B7F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76B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B7F"/>
  </w:style>
  <w:style w:type="character" w:customStyle="1" w:styleId="CommentaireCar">
    <w:name w:val="Commentaire Car"/>
    <w:basedOn w:val="Policepardfaut"/>
    <w:link w:val="Commentaire"/>
    <w:uiPriority w:val="99"/>
    <w:semiHidden/>
    <w:rsid w:val="00676B7F"/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B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B7F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2651</Characters>
  <Application>Microsoft Macintosh Word</Application>
  <DocSecurity>0</DocSecurity>
  <Lines>22</Lines>
  <Paragraphs>6</Paragraphs>
  <ScaleCrop>false</ScaleCrop>
  <Company>ENSC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Laithier</dc:creator>
  <cp:keywords/>
  <dc:description/>
  <cp:lastModifiedBy>Corentin Laithier</cp:lastModifiedBy>
  <cp:revision>2</cp:revision>
  <dcterms:created xsi:type="dcterms:W3CDTF">2014-07-18T15:13:00Z</dcterms:created>
  <dcterms:modified xsi:type="dcterms:W3CDTF">2014-07-18T15:34:00Z</dcterms:modified>
</cp:coreProperties>
</file>